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„nepodkročitelné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7D4536A2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306304">
        <w:rPr>
          <w:rFonts w:ascii="Tahoma" w:hAnsi="Tahoma" w:cs="Tahoma"/>
          <w:b/>
          <w:sz w:val="20"/>
        </w:rPr>
        <w:t>CRP přístroj</w:t>
      </w:r>
      <w:r w:rsidR="00133D3F">
        <w:rPr>
          <w:rFonts w:ascii="Tahoma" w:hAnsi="Tahoma" w:cs="Tahoma"/>
          <w:b/>
          <w:sz w:val="20"/>
        </w:rPr>
        <w:t xml:space="preserve"> (</w:t>
      </w:r>
      <w:r w:rsidR="005B259D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306304" w:rsidRPr="005A6ACC" w14:paraId="7474A2A6" w14:textId="77777777" w:rsidTr="009C4815">
        <w:tc>
          <w:tcPr>
            <w:tcW w:w="5649" w:type="dxa"/>
          </w:tcPr>
          <w:p w14:paraId="0267A167" w14:textId="2C90BE02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Kvantitativní stanovení C-reaktivního proteinu (CRP)</w:t>
            </w:r>
          </w:p>
        </w:tc>
        <w:tc>
          <w:tcPr>
            <w:tcW w:w="1057" w:type="dxa"/>
            <w:gridSpan w:val="2"/>
          </w:tcPr>
          <w:p w14:paraId="5CA78C09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7E807B22" w14:textId="77777777" w:rsidTr="009C4815">
        <w:tc>
          <w:tcPr>
            <w:tcW w:w="5649" w:type="dxa"/>
          </w:tcPr>
          <w:p w14:paraId="68E779C4" w14:textId="7B1FEEE2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Vzorek: plná kapilární krev/plná venózní krev, sérum, plazma</w:t>
            </w:r>
          </w:p>
        </w:tc>
        <w:tc>
          <w:tcPr>
            <w:tcW w:w="1057" w:type="dxa"/>
            <w:gridSpan w:val="2"/>
          </w:tcPr>
          <w:p w14:paraId="13374D24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1575793D" w14:textId="77777777" w:rsidTr="009C4815">
        <w:tc>
          <w:tcPr>
            <w:tcW w:w="5649" w:type="dxa"/>
          </w:tcPr>
          <w:p w14:paraId="76F1154F" w14:textId="40DB0615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Objem vzorku: do 10 µl</w:t>
            </w:r>
          </w:p>
        </w:tc>
        <w:tc>
          <w:tcPr>
            <w:tcW w:w="1057" w:type="dxa"/>
            <w:gridSpan w:val="2"/>
          </w:tcPr>
          <w:p w14:paraId="19CB6EEA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48C98098" w14:textId="77777777" w:rsidTr="00A15621">
        <w:tc>
          <w:tcPr>
            <w:tcW w:w="5649" w:type="dxa"/>
          </w:tcPr>
          <w:p w14:paraId="3099EC35" w14:textId="6A283B03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Rozsah měření: minimálně 2-280 mg/l</w:t>
            </w:r>
          </w:p>
        </w:tc>
        <w:tc>
          <w:tcPr>
            <w:tcW w:w="1057" w:type="dxa"/>
            <w:gridSpan w:val="2"/>
          </w:tcPr>
          <w:p w14:paraId="1C078B4B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5F08E6E4" w14:textId="77777777" w:rsidTr="00A15621">
        <w:tc>
          <w:tcPr>
            <w:tcW w:w="5649" w:type="dxa"/>
          </w:tcPr>
          <w:p w14:paraId="3990B5A3" w14:textId="7E242095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Doba odezvy: do 5 minut od vložení vzorku</w:t>
            </w:r>
          </w:p>
        </w:tc>
        <w:tc>
          <w:tcPr>
            <w:tcW w:w="1057" w:type="dxa"/>
            <w:gridSpan w:val="2"/>
          </w:tcPr>
          <w:p w14:paraId="7F950773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660FFD10" w14:textId="77777777" w:rsidTr="00A15621">
        <w:tc>
          <w:tcPr>
            <w:tcW w:w="5649" w:type="dxa"/>
          </w:tcPr>
          <w:p w14:paraId="6B74A7C5" w14:textId="495BEA1C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lastRenderedPageBreak/>
              <w:t>Možnost použití bez potřeby kalibrace mezi jednotlivými testy</w:t>
            </w:r>
          </w:p>
        </w:tc>
        <w:tc>
          <w:tcPr>
            <w:tcW w:w="1057" w:type="dxa"/>
            <w:gridSpan w:val="2"/>
          </w:tcPr>
          <w:p w14:paraId="7555192A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14984B43" w14:textId="77777777" w:rsidTr="00A15621">
        <w:tc>
          <w:tcPr>
            <w:tcW w:w="5649" w:type="dxa"/>
          </w:tcPr>
          <w:p w14:paraId="6A1FFC15" w14:textId="01C58858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Přístroj musí být navržen tak, aby systém odběru a zpracování vzorků byl maximálně uživatelsky jednoduchý a intuitivní s cílem minimalizovat riziko chyb v preanalytické fázi</w:t>
            </w:r>
          </w:p>
        </w:tc>
        <w:tc>
          <w:tcPr>
            <w:tcW w:w="1057" w:type="dxa"/>
            <w:gridSpan w:val="2"/>
          </w:tcPr>
          <w:p w14:paraId="6816A098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56768B52" w14:textId="77777777" w:rsidTr="00A15621">
        <w:tc>
          <w:tcPr>
            <w:tcW w:w="5649" w:type="dxa"/>
          </w:tcPr>
          <w:p w14:paraId="79168758" w14:textId="7E40F45E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USB připojení</w:t>
            </w:r>
          </w:p>
        </w:tc>
        <w:tc>
          <w:tcPr>
            <w:tcW w:w="1057" w:type="dxa"/>
            <w:gridSpan w:val="2"/>
          </w:tcPr>
          <w:p w14:paraId="705333C0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3436EC69" w14:textId="77777777" w:rsidTr="00A15621">
        <w:tc>
          <w:tcPr>
            <w:tcW w:w="5649" w:type="dxa"/>
          </w:tcPr>
          <w:p w14:paraId="518BD285" w14:textId="199B28FB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Možnost vložení ID obsluhy a ID pacienta</w:t>
            </w:r>
          </w:p>
        </w:tc>
        <w:tc>
          <w:tcPr>
            <w:tcW w:w="1057" w:type="dxa"/>
            <w:gridSpan w:val="2"/>
          </w:tcPr>
          <w:p w14:paraId="7C182290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43D0BEFC" w14:textId="77777777" w:rsidTr="00A15621">
        <w:tc>
          <w:tcPr>
            <w:tcW w:w="5649" w:type="dxa"/>
          </w:tcPr>
          <w:p w14:paraId="738E91FD" w14:textId="7525EBDD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Možnost připojení do LIS</w:t>
            </w:r>
          </w:p>
        </w:tc>
        <w:tc>
          <w:tcPr>
            <w:tcW w:w="1057" w:type="dxa"/>
            <w:gridSpan w:val="2"/>
          </w:tcPr>
          <w:p w14:paraId="3F839CF5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715D2543" w14:textId="77777777" w:rsidTr="00A15621">
        <w:tc>
          <w:tcPr>
            <w:tcW w:w="5649" w:type="dxa"/>
          </w:tcPr>
          <w:p w14:paraId="54AB1CC6" w14:textId="1FE409D1" w:rsidR="00306304" w:rsidRPr="00306304" w:rsidRDefault="00306304" w:rsidP="00306304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Interní kontrola kvality minimálně na dvou hladinách, uložitelná v paměti přístroje a dostupná k exportu</w:t>
            </w:r>
          </w:p>
        </w:tc>
        <w:tc>
          <w:tcPr>
            <w:tcW w:w="1057" w:type="dxa"/>
            <w:gridSpan w:val="2"/>
          </w:tcPr>
          <w:p w14:paraId="437BC686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1D2CFFB0" w14:textId="77777777" w:rsidTr="00A15621">
        <w:tc>
          <w:tcPr>
            <w:tcW w:w="5649" w:type="dxa"/>
          </w:tcPr>
          <w:p w14:paraId="2D2DFC03" w14:textId="0A595D83" w:rsidR="00306304" w:rsidRPr="00306304" w:rsidRDefault="00306304" w:rsidP="00306304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Pacientské výsledky – uložitelné v paměti přístroje a dostupné k exportu</w:t>
            </w:r>
          </w:p>
        </w:tc>
        <w:tc>
          <w:tcPr>
            <w:tcW w:w="1057" w:type="dxa"/>
            <w:gridSpan w:val="2"/>
          </w:tcPr>
          <w:p w14:paraId="5829C885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5FE7074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306304" w:rsidRPr="005A6ACC" w14:paraId="7E0B620D" w14:textId="77777777" w:rsidTr="00A15621">
        <w:tc>
          <w:tcPr>
            <w:tcW w:w="5649" w:type="dxa"/>
          </w:tcPr>
          <w:p w14:paraId="31CFE13E" w14:textId="2165221D" w:rsidR="00306304" w:rsidRPr="00306304" w:rsidRDefault="00306304" w:rsidP="00306304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306304">
              <w:rPr>
                <w:rFonts w:ascii="Tahoma" w:hAnsi="Tahoma" w:cs="Tahoma"/>
                <w:sz w:val="19"/>
                <w:szCs w:val="19"/>
              </w:rPr>
              <w:t>Jednoduché ovládání přes dotykovou LCD obrazovku</w:t>
            </w:r>
          </w:p>
        </w:tc>
        <w:tc>
          <w:tcPr>
            <w:tcW w:w="1057" w:type="dxa"/>
            <w:gridSpan w:val="2"/>
          </w:tcPr>
          <w:p w14:paraId="0F00E81C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0D532D2" w14:textId="77777777" w:rsidR="00306304" w:rsidRPr="003A5F96" w:rsidRDefault="00306304" w:rsidP="00306304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7B418" w14:textId="77777777" w:rsidR="00813B36" w:rsidRDefault="00813B36" w:rsidP="00E13F97">
      <w:pPr>
        <w:spacing w:after="0" w:line="240" w:lineRule="auto"/>
      </w:pPr>
      <w:r>
        <w:separator/>
      </w:r>
    </w:p>
  </w:endnote>
  <w:endnote w:type="continuationSeparator" w:id="0">
    <w:p w14:paraId="0B7F0D25" w14:textId="77777777" w:rsidR="00813B36" w:rsidRDefault="00813B36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7BBAD" w14:textId="77777777" w:rsidR="00813B36" w:rsidRDefault="00813B36" w:rsidP="00E13F97">
      <w:pPr>
        <w:spacing w:after="0" w:line="240" w:lineRule="auto"/>
      </w:pPr>
      <w:r>
        <w:separator/>
      </w:r>
    </w:p>
  </w:footnote>
  <w:footnote w:type="continuationSeparator" w:id="0">
    <w:p w14:paraId="578180A2" w14:textId="77777777" w:rsidR="00813B36" w:rsidRDefault="00813B36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06304"/>
    <w:rsid w:val="00322386"/>
    <w:rsid w:val="00361037"/>
    <w:rsid w:val="0048165E"/>
    <w:rsid w:val="004B0307"/>
    <w:rsid w:val="004B4EAD"/>
    <w:rsid w:val="005B1723"/>
    <w:rsid w:val="005B259D"/>
    <w:rsid w:val="006A2575"/>
    <w:rsid w:val="006A517C"/>
    <w:rsid w:val="006C22B6"/>
    <w:rsid w:val="006D43D4"/>
    <w:rsid w:val="00813B36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373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12</cp:revision>
  <dcterms:created xsi:type="dcterms:W3CDTF">2026-01-21T08:46:00Z</dcterms:created>
  <dcterms:modified xsi:type="dcterms:W3CDTF">2026-08-03T06:26:00Z</dcterms:modified>
</cp:coreProperties>
</file>